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1791A" w14:textId="77777777" w:rsidR="00234783" w:rsidRPr="00E506EA" w:rsidRDefault="00234783" w:rsidP="00234783">
      <w:pPr>
        <w:spacing w:after="0"/>
        <w:jc w:val="both"/>
        <w:rPr>
          <w:rFonts w:ascii="Cambria" w:hAnsi="Cambria"/>
          <w:b/>
          <w:sz w:val="22"/>
          <w:szCs w:val="22"/>
        </w:rPr>
      </w:pPr>
    </w:p>
    <w:tbl>
      <w:tblPr>
        <w:tblStyle w:val="Mkatabulky"/>
        <w:tblW w:w="9049" w:type="dxa"/>
        <w:jc w:val="center"/>
        <w:tblLook w:val="04A0" w:firstRow="1" w:lastRow="0" w:firstColumn="1" w:lastColumn="0" w:noHBand="0" w:noVBand="1"/>
      </w:tblPr>
      <w:tblGrid>
        <w:gridCol w:w="2245"/>
        <w:gridCol w:w="6804"/>
      </w:tblGrid>
      <w:tr w:rsidR="00234783" w:rsidRPr="00E506EA" w14:paraId="1410C05A" w14:textId="77777777" w:rsidTr="00D23321">
        <w:trPr>
          <w:trHeight w:val="619"/>
          <w:jc w:val="center"/>
        </w:trPr>
        <w:tc>
          <w:tcPr>
            <w:tcW w:w="2245" w:type="dxa"/>
            <w:vAlign w:val="center"/>
          </w:tcPr>
          <w:p w14:paraId="15BFB63C" w14:textId="77777777" w:rsidR="00234783" w:rsidRPr="00E506EA" w:rsidRDefault="00234783" w:rsidP="00D23321">
            <w:pPr>
              <w:ind w:left="149" w:right="33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506EA">
              <w:rPr>
                <w:rFonts w:ascii="Cambria" w:hAnsi="Cambria" w:cs="Arial"/>
                <w:b/>
                <w:sz w:val="22"/>
                <w:szCs w:val="22"/>
              </w:rPr>
              <w:t>Výrobce:</w:t>
            </w:r>
          </w:p>
        </w:tc>
        <w:tc>
          <w:tcPr>
            <w:tcW w:w="6804" w:type="dxa"/>
            <w:vAlign w:val="center"/>
          </w:tcPr>
          <w:p w14:paraId="76BEE2D3" w14:textId="77777777" w:rsidR="00234783" w:rsidRPr="00E506EA" w:rsidRDefault="00234783" w:rsidP="00D23321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</w:t>
            </w:r>
            <w:r w:rsidRPr="00E506EA">
              <w:rPr>
                <w:rFonts w:ascii="Cambria" w:hAnsi="Cambria"/>
                <w:sz w:val="22"/>
                <w:szCs w:val="22"/>
                <w:highlight w:val="yellow"/>
                <w:shd w:val="clear" w:color="auto" w:fill="CAEDFB" w:themeFill="accent4" w:themeFillTint="33"/>
              </w:rPr>
              <w:t>DOPLNÍ DODAVATEL</w:t>
            </w:r>
            <w:r w:rsidRPr="00E506EA">
              <w:rPr>
                <w:rFonts w:ascii="Cambria" w:hAnsi="Cambria" w:cs="Arial"/>
                <w:sz w:val="22"/>
                <w:szCs w:val="22"/>
                <w:highlight w:val="yellow"/>
                <w:shd w:val="clear" w:color="auto" w:fill="BFBFBF"/>
              </w:rPr>
              <w:t>]</w:t>
            </w:r>
          </w:p>
        </w:tc>
      </w:tr>
      <w:tr w:rsidR="00234783" w:rsidRPr="00E506EA" w14:paraId="2382AE0C" w14:textId="77777777" w:rsidTr="00D23321">
        <w:trPr>
          <w:trHeight w:val="557"/>
          <w:jc w:val="center"/>
        </w:trPr>
        <w:tc>
          <w:tcPr>
            <w:tcW w:w="2245" w:type="dxa"/>
            <w:vAlign w:val="center"/>
          </w:tcPr>
          <w:p w14:paraId="61AFEE5F" w14:textId="77777777" w:rsidR="00234783" w:rsidRPr="00E506EA" w:rsidRDefault="00234783" w:rsidP="00D23321">
            <w:pPr>
              <w:ind w:left="149" w:right="33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E506EA">
              <w:rPr>
                <w:rFonts w:ascii="Cambria" w:hAnsi="Cambria" w:cs="Arial"/>
                <w:b/>
                <w:sz w:val="22"/>
                <w:szCs w:val="22"/>
              </w:rPr>
              <w:t>Typ:</w:t>
            </w:r>
          </w:p>
        </w:tc>
        <w:tc>
          <w:tcPr>
            <w:tcW w:w="6804" w:type="dxa"/>
            <w:vAlign w:val="center"/>
          </w:tcPr>
          <w:p w14:paraId="35589CC3" w14:textId="77777777" w:rsidR="00234783" w:rsidRPr="00E506EA" w:rsidRDefault="00234783" w:rsidP="00D23321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</w:t>
            </w:r>
            <w:r w:rsidRPr="00E506EA">
              <w:rPr>
                <w:rFonts w:ascii="Cambria" w:hAnsi="Cambria"/>
                <w:sz w:val="22"/>
                <w:szCs w:val="22"/>
                <w:highlight w:val="yellow"/>
                <w:shd w:val="clear" w:color="auto" w:fill="CAEDFB" w:themeFill="accent4" w:themeFillTint="33"/>
              </w:rPr>
              <w:t>DOPLNÍ DODAVATEL</w:t>
            </w:r>
            <w:r w:rsidRPr="00E506EA">
              <w:rPr>
                <w:rFonts w:ascii="Cambria" w:hAnsi="Cambria" w:cs="Arial"/>
                <w:sz w:val="22"/>
                <w:szCs w:val="22"/>
                <w:highlight w:val="yellow"/>
                <w:shd w:val="clear" w:color="auto" w:fill="BFBFBF"/>
              </w:rPr>
              <w:t>]</w:t>
            </w:r>
          </w:p>
        </w:tc>
      </w:tr>
      <w:tr w:rsidR="00234783" w:rsidRPr="00E506EA" w14:paraId="21EF57FD" w14:textId="77777777" w:rsidTr="00D23321">
        <w:trPr>
          <w:trHeight w:val="565"/>
          <w:jc w:val="center"/>
        </w:trPr>
        <w:tc>
          <w:tcPr>
            <w:tcW w:w="2245" w:type="dxa"/>
            <w:vAlign w:val="center"/>
          </w:tcPr>
          <w:p w14:paraId="675BC797" w14:textId="77777777" w:rsidR="00234783" w:rsidRPr="00E506EA" w:rsidRDefault="00234783" w:rsidP="00D23321">
            <w:pPr>
              <w:ind w:left="149" w:right="33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E506EA">
              <w:rPr>
                <w:rFonts w:ascii="Cambria" w:hAnsi="Cambria" w:cs="Arial"/>
                <w:b/>
                <w:sz w:val="22"/>
                <w:szCs w:val="22"/>
              </w:rPr>
              <w:t>Rok výroby:</w:t>
            </w:r>
          </w:p>
        </w:tc>
        <w:tc>
          <w:tcPr>
            <w:tcW w:w="6804" w:type="dxa"/>
            <w:vAlign w:val="center"/>
          </w:tcPr>
          <w:p w14:paraId="4704E5C4" w14:textId="77777777" w:rsidR="00234783" w:rsidRPr="00E506EA" w:rsidRDefault="00234783" w:rsidP="00D23321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[DOPLNÍ DODAVATEL]</w:t>
            </w:r>
          </w:p>
        </w:tc>
      </w:tr>
      <w:tr w:rsidR="00234783" w:rsidRPr="00E506EA" w14:paraId="39E98EC0" w14:textId="77777777" w:rsidTr="00D23321">
        <w:trPr>
          <w:trHeight w:val="559"/>
          <w:jc w:val="center"/>
        </w:trPr>
        <w:tc>
          <w:tcPr>
            <w:tcW w:w="2245" w:type="dxa"/>
            <w:vAlign w:val="center"/>
          </w:tcPr>
          <w:p w14:paraId="760F38D5" w14:textId="6A271CC8" w:rsidR="00234783" w:rsidRPr="00E506EA" w:rsidRDefault="00234783" w:rsidP="00D23321">
            <w:pPr>
              <w:ind w:left="149" w:right="33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E506EA">
              <w:rPr>
                <w:rFonts w:ascii="Cambria" w:hAnsi="Cambria" w:cs="Arial"/>
                <w:b/>
                <w:sz w:val="22"/>
                <w:szCs w:val="22"/>
              </w:rPr>
              <w:t>Vestavba</w:t>
            </w:r>
            <w:r w:rsidR="00454DC9" w:rsidRPr="00E506EA">
              <w:rPr>
                <w:rFonts w:ascii="Cambria" w:hAnsi="Cambria" w:cs="Arial"/>
                <w:b/>
                <w:sz w:val="22"/>
                <w:szCs w:val="22"/>
              </w:rPr>
              <w:t>/Výbava</w:t>
            </w:r>
            <w:r w:rsidRPr="00E506EA">
              <w:rPr>
                <w:rFonts w:ascii="Cambria" w:hAnsi="Cambria" w:cs="Arial"/>
                <w:b/>
                <w:sz w:val="22"/>
                <w:szCs w:val="22"/>
              </w:rPr>
              <w:t xml:space="preserve"> dle požadavků zadavatele</w:t>
            </w:r>
          </w:p>
        </w:tc>
        <w:tc>
          <w:tcPr>
            <w:tcW w:w="6804" w:type="dxa"/>
            <w:vAlign w:val="center"/>
          </w:tcPr>
          <w:p w14:paraId="41043EDC" w14:textId="77777777" w:rsidR="00234783" w:rsidRPr="00E506EA" w:rsidRDefault="00234783" w:rsidP="00D23321">
            <w:pPr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  <w:p w14:paraId="5AEC64F2" w14:textId="77777777" w:rsidR="00234783" w:rsidRPr="00E506EA" w:rsidRDefault="00234783" w:rsidP="00D23321">
            <w:pPr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br/>
            </w:r>
          </w:p>
        </w:tc>
      </w:tr>
      <w:tr w:rsidR="003D19FD" w:rsidRPr="00E506EA" w14:paraId="2D79A388" w14:textId="77777777" w:rsidTr="00D23321">
        <w:trPr>
          <w:trHeight w:val="559"/>
          <w:jc w:val="center"/>
        </w:trPr>
        <w:tc>
          <w:tcPr>
            <w:tcW w:w="2245" w:type="dxa"/>
            <w:vAlign w:val="center"/>
          </w:tcPr>
          <w:p w14:paraId="09DDD798" w14:textId="2D80D392" w:rsidR="003D19FD" w:rsidRPr="00E506EA" w:rsidRDefault="003D19FD" w:rsidP="00D23321">
            <w:pPr>
              <w:ind w:left="149" w:right="33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Barva vozu</w:t>
            </w:r>
          </w:p>
        </w:tc>
        <w:tc>
          <w:tcPr>
            <w:tcW w:w="6804" w:type="dxa"/>
            <w:vAlign w:val="center"/>
          </w:tcPr>
          <w:p w14:paraId="1EA4A5CE" w14:textId="61BA3B7C" w:rsidR="003D19FD" w:rsidRPr="00E506EA" w:rsidRDefault="003D19FD" w:rsidP="00D23321">
            <w:pPr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[DOPLNÍ DODAVATEL]</w:t>
            </w:r>
            <w:bookmarkStart w:id="0" w:name="_GoBack"/>
            <w:bookmarkEnd w:id="0"/>
          </w:p>
        </w:tc>
      </w:tr>
    </w:tbl>
    <w:p w14:paraId="501638BC" w14:textId="77777777" w:rsidR="00234783" w:rsidRPr="00E506EA" w:rsidRDefault="00234783" w:rsidP="00234783">
      <w:pPr>
        <w:spacing w:before="0" w:beforeAutospacing="0" w:after="0" w:afterAutospacing="0"/>
        <w:ind w:left="0" w:right="68"/>
        <w:jc w:val="both"/>
        <w:rPr>
          <w:rFonts w:ascii="Cambria" w:hAnsi="Cambria"/>
          <w:i/>
          <w:color w:val="000000" w:themeColor="text1"/>
          <w:sz w:val="22"/>
          <w:szCs w:val="22"/>
        </w:rPr>
      </w:pPr>
    </w:p>
    <w:p w14:paraId="7F8B6E18" w14:textId="77777777" w:rsidR="00234783" w:rsidRPr="00E506EA" w:rsidRDefault="00234783" w:rsidP="00234783">
      <w:pPr>
        <w:spacing w:before="0" w:beforeAutospacing="0" w:after="0" w:afterAutospacing="0"/>
        <w:ind w:left="0" w:right="68"/>
        <w:jc w:val="both"/>
        <w:rPr>
          <w:rFonts w:ascii="Cambria" w:hAnsi="Cambria"/>
          <w:i/>
          <w:sz w:val="22"/>
          <w:szCs w:val="22"/>
        </w:rPr>
      </w:pPr>
    </w:p>
    <w:tbl>
      <w:tblPr>
        <w:tblW w:w="9366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3"/>
        <w:gridCol w:w="2129"/>
        <w:gridCol w:w="3464"/>
      </w:tblGrid>
      <w:tr w:rsidR="00234783" w:rsidRPr="00E506EA" w14:paraId="63F5D9C2" w14:textId="77777777" w:rsidTr="00D23321">
        <w:trPr>
          <w:trHeight w:val="600"/>
        </w:trPr>
        <w:tc>
          <w:tcPr>
            <w:tcW w:w="3773" w:type="dxa"/>
            <w:shd w:val="clear" w:color="auto" w:fill="A6A6A6" w:themeFill="background1" w:themeFillShade="A6"/>
            <w:vAlign w:val="center"/>
          </w:tcPr>
          <w:p w14:paraId="230B7AD8" w14:textId="50CA71E5" w:rsidR="00234783" w:rsidRPr="00E506EA" w:rsidRDefault="00234783" w:rsidP="00D23321">
            <w:pPr>
              <w:spacing w:before="0" w:beforeAutospacing="0" w:after="0" w:afterAutospacing="0"/>
              <w:ind w:left="22" w:right="0"/>
              <w:contextualSpacing w:val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</w:p>
        </w:tc>
        <w:tc>
          <w:tcPr>
            <w:tcW w:w="2129" w:type="dxa"/>
            <w:shd w:val="clear" w:color="auto" w:fill="A6A6A6" w:themeFill="background1" w:themeFillShade="A6"/>
            <w:noWrap/>
            <w:vAlign w:val="center"/>
          </w:tcPr>
          <w:p w14:paraId="0A746825" w14:textId="77777777" w:rsidR="00234783" w:rsidRPr="00E506EA" w:rsidRDefault="00234783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Ano/ne</w:t>
            </w:r>
          </w:p>
        </w:tc>
        <w:tc>
          <w:tcPr>
            <w:tcW w:w="3464" w:type="dxa"/>
            <w:shd w:val="clear" w:color="auto" w:fill="A6A6A6" w:themeFill="background1" w:themeFillShade="A6"/>
            <w:noWrap/>
            <w:vAlign w:val="center"/>
          </w:tcPr>
          <w:p w14:paraId="2ECC0558" w14:textId="77777777" w:rsidR="00234783" w:rsidRPr="00E506EA" w:rsidRDefault="00234783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Hodnota/Doplňující popis</w:t>
            </w:r>
          </w:p>
        </w:tc>
      </w:tr>
      <w:tr w:rsidR="00234783" w:rsidRPr="00E506EA" w14:paraId="73A97386" w14:textId="77777777" w:rsidTr="00D23321">
        <w:trPr>
          <w:trHeight w:val="395"/>
        </w:trPr>
        <w:tc>
          <w:tcPr>
            <w:tcW w:w="3773" w:type="dxa"/>
            <w:shd w:val="clear" w:color="auto" w:fill="BFBFBF" w:themeFill="background1" w:themeFillShade="BF"/>
            <w:vAlign w:val="center"/>
          </w:tcPr>
          <w:p w14:paraId="69AFCAAE" w14:textId="77777777" w:rsidR="00234783" w:rsidRPr="00E506EA" w:rsidRDefault="00234783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b/>
                <w:sz w:val="22"/>
                <w:szCs w:val="22"/>
              </w:rPr>
            </w:pPr>
            <w:r w:rsidRPr="00E506EA">
              <w:rPr>
                <w:rFonts w:ascii="Cambria" w:hAnsi="Cambria"/>
                <w:b/>
                <w:sz w:val="22"/>
                <w:szCs w:val="22"/>
              </w:rPr>
              <w:t>Požadované technické parametry vozu s přestavbou pro převoz tělesně postižené osoby na invalidním vozíku</w:t>
            </w:r>
          </w:p>
        </w:tc>
        <w:tc>
          <w:tcPr>
            <w:tcW w:w="2129" w:type="dxa"/>
            <w:shd w:val="clear" w:color="auto" w:fill="BFBFBF" w:themeFill="background1" w:themeFillShade="BF"/>
            <w:noWrap/>
            <w:vAlign w:val="center"/>
          </w:tcPr>
          <w:p w14:paraId="17FF61EF" w14:textId="60ACEBDB" w:rsidR="00234783" w:rsidRPr="00E506EA" w:rsidRDefault="00E506EA" w:rsidP="00E506EA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Požadavek</w:t>
            </w:r>
          </w:p>
        </w:tc>
        <w:tc>
          <w:tcPr>
            <w:tcW w:w="3464" w:type="dxa"/>
            <w:shd w:val="clear" w:color="auto" w:fill="BFBFBF" w:themeFill="background1" w:themeFillShade="BF"/>
            <w:noWrap/>
            <w:vAlign w:val="center"/>
          </w:tcPr>
          <w:p w14:paraId="3B5CD6CE" w14:textId="77777777" w:rsidR="00234783" w:rsidRPr="00E506EA" w:rsidRDefault="00234783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sz w:val="22"/>
                <w:szCs w:val="22"/>
                <w:highlight w:val="yellow"/>
                <w:lang w:eastAsia="cs-CZ"/>
              </w:rPr>
            </w:pPr>
          </w:p>
        </w:tc>
      </w:tr>
      <w:tr w:rsidR="00E506EA" w:rsidRPr="00E506EA" w14:paraId="0A2A7771" w14:textId="77777777" w:rsidTr="008E7C48">
        <w:trPr>
          <w:trHeight w:val="129"/>
        </w:trPr>
        <w:tc>
          <w:tcPr>
            <w:tcW w:w="3773" w:type="dxa"/>
            <w:shd w:val="clear" w:color="auto" w:fill="auto"/>
            <w:vAlign w:val="center"/>
          </w:tcPr>
          <w:p w14:paraId="46C1E1F3" w14:textId="2E1DA626" w:rsidR="00E506EA" w:rsidRPr="00E506EA" w:rsidRDefault="00E506EA" w:rsidP="00E506EA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Spalovací motor s výkonem min. 9</w:t>
            </w:r>
            <w:r>
              <w:rPr>
                <w:rFonts w:ascii="Cambria" w:eastAsia="Times New Roman" w:hAnsi="Cambria"/>
                <w:sz w:val="22"/>
                <w:szCs w:val="22"/>
                <w:lang w:eastAsia="cs-CZ"/>
              </w:rPr>
              <w:t>5</w:t>
            </w: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 kW</w:t>
            </w:r>
          </w:p>
        </w:tc>
        <w:tc>
          <w:tcPr>
            <w:tcW w:w="2129" w:type="dxa"/>
            <w:shd w:val="clear" w:color="auto" w:fill="auto"/>
            <w:noWrap/>
            <w:vAlign w:val="center"/>
          </w:tcPr>
          <w:p w14:paraId="1706144D" w14:textId="62DF6BE3" w:rsidR="00E506EA" w:rsidRPr="00E506EA" w:rsidRDefault="00E506EA" w:rsidP="00E506EA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5F458C76" w14:textId="628B953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</w:t>
            </w:r>
            <w:r w:rsidRPr="00E506EA">
              <w:rPr>
                <w:rFonts w:ascii="Cambria" w:hAnsi="Cambria"/>
                <w:sz w:val="22"/>
                <w:szCs w:val="22"/>
                <w:highlight w:val="yellow"/>
                <w:shd w:val="clear" w:color="auto" w:fill="CAEDFB" w:themeFill="accent4" w:themeFillTint="33"/>
              </w:rPr>
              <w:t>DODAVATEL DOPLNÍ KONKRÉTNÍ NABÍZENOU HODNOTU</w:t>
            </w:r>
            <w:r w:rsidRPr="00E506EA">
              <w:rPr>
                <w:rFonts w:ascii="Cambria" w:hAnsi="Cambria" w:cs="Arial"/>
                <w:sz w:val="22"/>
                <w:szCs w:val="22"/>
                <w:highlight w:val="yellow"/>
                <w:shd w:val="clear" w:color="auto" w:fill="BFBFBF"/>
              </w:rPr>
              <w:t>]</w:t>
            </w:r>
          </w:p>
        </w:tc>
      </w:tr>
      <w:tr w:rsidR="00E506EA" w:rsidRPr="00E506EA" w14:paraId="5DA7ABDD" w14:textId="77777777" w:rsidTr="008D5C1E">
        <w:trPr>
          <w:trHeight w:val="129"/>
        </w:trPr>
        <w:tc>
          <w:tcPr>
            <w:tcW w:w="3773" w:type="dxa"/>
            <w:shd w:val="clear" w:color="auto" w:fill="auto"/>
            <w:vAlign w:val="center"/>
          </w:tcPr>
          <w:p w14:paraId="1A34E519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proofErr w:type="gramStart"/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Automatická 8-st</w:t>
            </w:r>
            <w:proofErr w:type="gramEnd"/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, nebo manuální 6-st. převodovka</w:t>
            </w:r>
          </w:p>
        </w:tc>
        <w:tc>
          <w:tcPr>
            <w:tcW w:w="2129" w:type="dxa"/>
            <w:shd w:val="clear" w:color="auto" w:fill="auto"/>
            <w:noWrap/>
          </w:tcPr>
          <w:p w14:paraId="7A45A8A6" w14:textId="2297C29C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5D63EDD3" w14:textId="2575F25A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</w:t>
            </w:r>
            <w:r w:rsidRPr="00E506EA">
              <w:rPr>
                <w:rFonts w:ascii="Cambria" w:hAnsi="Cambria"/>
                <w:sz w:val="22"/>
                <w:szCs w:val="22"/>
                <w:highlight w:val="yellow"/>
                <w:shd w:val="clear" w:color="auto" w:fill="CAEDFB" w:themeFill="accent4" w:themeFillTint="33"/>
              </w:rPr>
              <w:t>DODAVATEL DOPLNÍ KONKRÉTNÍ NABÍZENOU HODNOTU</w:t>
            </w:r>
            <w:r w:rsidRPr="00E506EA">
              <w:rPr>
                <w:rFonts w:ascii="Cambria" w:hAnsi="Cambria" w:cs="Arial"/>
                <w:sz w:val="22"/>
                <w:szCs w:val="22"/>
                <w:highlight w:val="yellow"/>
                <w:shd w:val="clear" w:color="auto" w:fill="BFBFBF"/>
              </w:rPr>
              <w:t>]</w:t>
            </w:r>
          </w:p>
        </w:tc>
      </w:tr>
      <w:tr w:rsidR="00E506EA" w:rsidRPr="00E506EA" w14:paraId="5D93EA73" w14:textId="77777777" w:rsidTr="008D5C1E">
        <w:trPr>
          <w:trHeight w:val="129"/>
        </w:trPr>
        <w:tc>
          <w:tcPr>
            <w:tcW w:w="3773" w:type="dxa"/>
            <w:shd w:val="clear" w:color="auto" w:fill="auto"/>
          </w:tcPr>
          <w:p w14:paraId="047932ED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Minimální světlá výška interiéru 1650 mm</w:t>
            </w:r>
          </w:p>
        </w:tc>
        <w:tc>
          <w:tcPr>
            <w:tcW w:w="2129" w:type="dxa"/>
            <w:shd w:val="clear" w:color="auto" w:fill="auto"/>
            <w:noWrap/>
          </w:tcPr>
          <w:p w14:paraId="38A36851" w14:textId="464D1988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6FE5CA6F" w14:textId="7777777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</w:t>
            </w:r>
            <w:r w:rsidRPr="00E506EA">
              <w:rPr>
                <w:rFonts w:ascii="Cambria" w:hAnsi="Cambria"/>
                <w:sz w:val="22"/>
                <w:szCs w:val="22"/>
                <w:highlight w:val="yellow"/>
                <w:shd w:val="clear" w:color="auto" w:fill="CAEDFB" w:themeFill="accent4" w:themeFillTint="33"/>
              </w:rPr>
              <w:t>DODAVATEL DOPLNÍ KONKRÉTNÍ NABÍZENOU HODNOTU</w:t>
            </w:r>
            <w:r w:rsidRPr="00E506EA">
              <w:rPr>
                <w:rFonts w:ascii="Cambria" w:hAnsi="Cambria" w:cs="Arial"/>
                <w:sz w:val="22"/>
                <w:szCs w:val="22"/>
                <w:highlight w:val="yellow"/>
                <w:shd w:val="clear" w:color="auto" w:fill="BFBFBF"/>
              </w:rPr>
              <w:t>]</w:t>
            </w:r>
          </w:p>
        </w:tc>
      </w:tr>
      <w:tr w:rsidR="00E506EA" w:rsidRPr="00E506EA" w14:paraId="1105DDB5" w14:textId="77777777" w:rsidTr="008D5C1E">
        <w:trPr>
          <w:trHeight w:val="129"/>
        </w:trPr>
        <w:tc>
          <w:tcPr>
            <w:tcW w:w="3773" w:type="dxa"/>
            <w:shd w:val="clear" w:color="auto" w:fill="auto"/>
            <w:vAlign w:val="center"/>
          </w:tcPr>
          <w:p w14:paraId="0E962DCC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b/>
                <w:sz w:val="22"/>
                <w:szCs w:val="22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Minimální délka prostoru od opěradel předních sedadel po zadní dveře 3400 mm</w:t>
            </w:r>
          </w:p>
        </w:tc>
        <w:tc>
          <w:tcPr>
            <w:tcW w:w="2129" w:type="dxa"/>
            <w:shd w:val="clear" w:color="auto" w:fill="auto"/>
            <w:noWrap/>
          </w:tcPr>
          <w:p w14:paraId="3267B3CA" w14:textId="2C86146D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4F692D90" w14:textId="7777777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</w:t>
            </w:r>
            <w:r w:rsidRPr="00E506EA">
              <w:rPr>
                <w:rFonts w:ascii="Cambria" w:hAnsi="Cambria"/>
                <w:sz w:val="22"/>
                <w:szCs w:val="22"/>
                <w:highlight w:val="yellow"/>
                <w:shd w:val="clear" w:color="auto" w:fill="CAEDFB" w:themeFill="accent4" w:themeFillTint="33"/>
              </w:rPr>
              <w:t>DODAVATEL DOPLNÍ KONKRÉTNÍ NABÍZENOU HODNOTU</w:t>
            </w:r>
            <w:r w:rsidRPr="00E506EA">
              <w:rPr>
                <w:rFonts w:ascii="Cambria" w:hAnsi="Cambria" w:cs="Arial"/>
                <w:sz w:val="22"/>
                <w:szCs w:val="22"/>
                <w:highlight w:val="yellow"/>
                <w:shd w:val="clear" w:color="auto" w:fill="BFBFBF"/>
              </w:rPr>
              <w:t>]</w:t>
            </w:r>
          </w:p>
        </w:tc>
      </w:tr>
      <w:tr w:rsidR="00E506EA" w:rsidRPr="00E506EA" w14:paraId="44A9D0AE" w14:textId="77777777" w:rsidTr="008D5C1E">
        <w:trPr>
          <w:trHeight w:val="129"/>
        </w:trPr>
        <w:tc>
          <w:tcPr>
            <w:tcW w:w="3773" w:type="dxa"/>
            <w:shd w:val="clear" w:color="auto" w:fill="auto"/>
            <w:vAlign w:val="center"/>
          </w:tcPr>
          <w:p w14:paraId="29172DEA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sz w:val="22"/>
                <w:szCs w:val="22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Všechny provedené úpravy auta musí být schváleny Ministerstvem Dopravy ČR</w:t>
            </w:r>
          </w:p>
        </w:tc>
        <w:tc>
          <w:tcPr>
            <w:tcW w:w="2129" w:type="dxa"/>
            <w:shd w:val="clear" w:color="auto" w:fill="auto"/>
            <w:noWrap/>
          </w:tcPr>
          <w:p w14:paraId="79493695" w14:textId="277F0414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08BFE466" w14:textId="22059B28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41FF478" w14:textId="77777777" w:rsidTr="008D5C1E">
        <w:trPr>
          <w:trHeight w:val="129"/>
        </w:trPr>
        <w:tc>
          <w:tcPr>
            <w:tcW w:w="3773" w:type="dxa"/>
            <w:shd w:val="clear" w:color="auto" w:fill="auto"/>
          </w:tcPr>
          <w:p w14:paraId="41B782D2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sz w:val="22"/>
                <w:szCs w:val="22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6 demontovatelných sedaček s kolečky pro zjednodušení manipulace, včetně </w:t>
            </w:r>
            <w:proofErr w:type="spellStart"/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bezp</w:t>
            </w:r>
            <w:proofErr w:type="spellEnd"/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. </w:t>
            </w:r>
            <w:proofErr w:type="gramStart"/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pásů</w:t>
            </w:r>
            <w:proofErr w:type="gramEnd"/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, včetně kotvení, v zadní části prostoru</w:t>
            </w:r>
          </w:p>
        </w:tc>
        <w:tc>
          <w:tcPr>
            <w:tcW w:w="2129" w:type="dxa"/>
            <w:shd w:val="clear" w:color="auto" w:fill="auto"/>
            <w:noWrap/>
          </w:tcPr>
          <w:p w14:paraId="38228370" w14:textId="0A5E6888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1F192EAA" w14:textId="4C1E1636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0CCE556D" w14:textId="77777777" w:rsidTr="008D5C1E">
        <w:trPr>
          <w:trHeight w:val="249"/>
        </w:trPr>
        <w:tc>
          <w:tcPr>
            <w:tcW w:w="3773" w:type="dxa"/>
            <w:shd w:val="clear" w:color="auto" w:fill="auto"/>
          </w:tcPr>
          <w:p w14:paraId="78F268B8" w14:textId="77777777" w:rsidR="00E506EA" w:rsidRPr="00E506EA" w:rsidRDefault="00E506EA" w:rsidP="00D23321">
            <w:pPr>
              <w:spacing w:after="0"/>
              <w:ind w:left="22"/>
              <w:rPr>
                <w:rFonts w:ascii="Cambria" w:hAnsi="Cambria"/>
                <w:sz w:val="22"/>
                <w:szCs w:val="22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4 kotvení </w:t>
            </w:r>
            <w:proofErr w:type="spellStart"/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inv</w:t>
            </w:r>
            <w:proofErr w:type="spellEnd"/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. vozíků včetně 3 bodových bezpečnostních pásů</w:t>
            </w:r>
          </w:p>
        </w:tc>
        <w:tc>
          <w:tcPr>
            <w:tcW w:w="2129" w:type="dxa"/>
            <w:shd w:val="clear" w:color="auto" w:fill="auto"/>
            <w:noWrap/>
          </w:tcPr>
          <w:p w14:paraId="06A865D7" w14:textId="514B96A8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05579A7D" w14:textId="1F0C9A7E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sz w:val="22"/>
                <w:szCs w:val="22"/>
                <w:highlight w:val="yellow"/>
                <w:lang w:eastAsia="cs-CZ"/>
              </w:rPr>
            </w:pPr>
            <w:r w:rsidRPr="00703986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7D8C0590" w14:textId="77777777" w:rsidTr="008D5C1E">
        <w:trPr>
          <w:trHeight w:val="92"/>
        </w:trPr>
        <w:tc>
          <w:tcPr>
            <w:tcW w:w="3773" w:type="dxa"/>
            <w:shd w:val="clear" w:color="auto" w:fill="auto"/>
            <w:vAlign w:val="center"/>
          </w:tcPr>
          <w:p w14:paraId="62AFE9EC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sz w:val="22"/>
                <w:szCs w:val="22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Elektrohydraulická plošina pro vozíčkáře 800x1300 mm, s nosností minimálně 350 kg v prostoru zadních dveří</w:t>
            </w:r>
          </w:p>
        </w:tc>
        <w:tc>
          <w:tcPr>
            <w:tcW w:w="2129" w:type="dxa"/>
            <w:shd w:val="clear" w:color="auto" w:fill="auto"/>
            <w:noWrap/>
          </w:tcPr>
          <w:p w14:paraId="11ADECD6" w14:textId="29E20636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58638902" w14:textId="3A97D02C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03986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8442DE2" w14:textId="77777777" w:rsidTr="008D5C1E">
        <w:trPr>
          <w:trHeight w:val="92"/>
        </w:trPr>
        <w:tc>
          <w:tcPr>
            <w:tcW w:w="3773" w:type="dxa"/>
            <w:shd w:val="clear" w:color="auto" w:fill="auto"/>
            <w:vAlign w:val="center"/>
          </w:tcPr>
          <w:p w14:paraId="7FBE5E78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sz w:val="22"/>
                <w:szCs w:val="22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Elektrický schůdek v místě pravých posuvných dveří min. délka 800 mm</w:t>
            </w:r>
          </w:p>
        </w:tc>
        <w:tc>
          <w:tcPr>
            <w:tcW w:w="2129" w:type="dxa"/>
            <w:shd w:val="clear" w:color="auto" w:fill="auto"/>
            <w:noWrap/>
          </w:tcPr>
          <w:p w14:paraId="453B16DB" w14:textId="444B6C61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06E8B3BE" w14:textId="418DCB9F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F9BC199" w14:textId="77777777" w:rsidTr="008D5C1E">
        <w:trPr>
          <w:trHeight w:val="92"/>
        </w:trPr>
        <w:tc>
          <w:tcPr>
            <w:tcW w:w="3773" w:type="dxa"/>
            <w:shd w:val="clear" w:color="auto" w:fill="auto"/>
            <w:vAlign w:val="center"/>
          </w:tcPr>
          <w:p w14:paraId="5AA0F0DF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sz w:val="22"/>
                <w:szCs w:val="22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Odnímatelné tažné zařízení</w:t>
            </w:r>
          </w:p>
        </w:tc>
        <w:tc>
          <w:tcPr>
            <w:tcW w:w="2129" w:type="dxa"/>
            <w:shd w:val="clear" w:color="auto" w:fill="auto"/>
            <w:noWrap/>
          </w:tcPr>
          <w:p w14:paraId="6B457692" w14:textId="67CAE6E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62E2BDE4" w14:textId="4B51B64C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174CAC75" w14:textId="77777777" w:rsidTr="008D5C1E">
        <w:trPr>
          <w:trHeight w:val="133"/>
        </w:trPr>
        <w:tc>
          <w:tcPr>
            <w:tcW w:w="3773" w:type="dxa"/>
            <w:shd w:val="clear" w:color="auto" w:fill="auto"/>
            <w:vAlign w:val="center"/>
          </w:tcPr>
          <w:p w14:paraId="055EE865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sz w:val="22"/>
                <w:szCs w:val="22"/>
              </w:rPr>
            </w:pPr>
            <w:r w:rsidRPr="00E506EA">
              <w:rPr>
                <w:rFonts w:ascii="Cambria" w:hAnsi="Cambria"/>
                <w:sz w:val="22"/>
                <w:szCs w:val="22"/>
              </w:rPr>
              <w:t>16" ocelová kola s celoplošnými kryty kol</w:t>
            </w:r>
          </w:p>
        </w:tc>
        <w:tc>
          <w:tcPr>
            <w:tcW w:w="2129" w:type="dxa"/>
            <w:shd w:val="clear" w:color="auto" w:fill="auto"/>
            <w:noWrap/>
          </w:tcPr>
          <w:p w14:paraId="25062E0E" w14:textId="43BC9B78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79218DDF" w14:textId="18CB5FDF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2C15B65" w14:textId="77777777" w:rsidTr="008D5C1E">
        <w:trPr>
          <w:trHeight w:val="133"/>
        </w:trPr>
        <w:tc>
          <w:tcPr>
            <w:tcW w:w="3773" w:type="dxa"/>
            <w:shd w:val="clear" w:color="auto" w:fill="auto"/>
            <w:vAlign w:val="center"/>
          </w:tcPr>
          <w:p w14:paraId="7380D580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hAnsi="Cambria"/>
                <w:sz w:val="22"/>
                <w:szCs w:val="22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lastRenderedPageBreak/>
              <w:t>Sada zimních kol</w:t>
            </w:r>
          </w:p>
        </w:tc>
        <w:tc>
          <w:tcPr>
            <w:tcW w:w="2129" w:type="dxa"/>
            <w:shd w:val="clear" w:color="auto" w:fill="auto"/>
            <w:noWrap/>
          </w:tcPr>
          <w:p w14:paraId="308B76E7" w14:textId="1D8A2FF2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715D48DE" w14:textId="4D29B4D2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49843DD8" w14:textId="77777777" w:rsidTr="008D5C1E">
        <w:trPr>
          <w:trHeight w:val="133"/>
        </w:trPr>
        <w:tc>
          <w:tcPr>
            <w:tcW w:w="3773" w:type="dxa"/>
            <w:shd w:val="clear" w:color="auto" w:fill="auto"/>
            <w:vAlign w:val="center"/>
          </w:tcPr>
          <w:p w14:paraId="6EDBF726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Rezervní kolo</w:t>
            </w:r>
          </w:p>
        </w:tc>
        <w:tc>
          <w:tcPr>
            <w:tcW w:w="2129" w:type="dxa"/>
            <w:shd w:val="clear" w:color="auto" w:fill="auto"/>
            <w:noWrap/>
          </w:tcPr>
          <w:p w14:paraId="07A55542" w14:textId="07CCEF7D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6CC4808B" w14:textId="540AA8B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3C4F4270" w14:textId="77777777" w:rsidTr="008D5C1E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7145704A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Manuální regenerace DPF filtru</w:t>
            </w:r>
          </w:p>
        </w:tc>
        <w:tc>
          <w:tcPr>
            <w:tcW w:w="2129" w:type="dxa"/>
            <w:shd w:val="clear" w:color="auto" w:fill="auto"/>
            <w:noWrap/>
          </w:tcPr>
          <w:p w14:paraId="0FF1CB82" w14:textId="5ABED05D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eastAsia="Times New Roman" w:hAnsi="Cambria"/>
                <w:sz w:val="22"/>
                <w:szCs w:val="22"/>
                <w:highlight w:val="yellow"/>
                <w:lang w:eastAsia="cs-CZ"/>
              </w:rPr>
            </w:pPr>
            <w:r w:rsidRPr="00721AD9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4A19012F" w14:textId="37F758CF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11342866" w14:textId="77777777" w:rsidTr="00241A8F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47B49EC6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Posuvné dveře na obou stranách</w:t>
            </w:r>
          </w:p>
        </w:tc>
        <w:tc>
          <w:tcPr>
            <w:tcW w:w="2129" w:type="dxa"/>
            <w:shd w:val="clear" w:color="auto" w:fill="auto"/>
            <w:noWrap/>
          </w:tcPr>
          <w:p w14:paraId="773BF4D5" w14:textId="15144DB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522C8697" w14:textId="2716DF5B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D05C88B" w14:textId="77777777" w:rsidTr="00241A8F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18FE86DB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Posuvné okna ve druhé řadě</w:t>
            </w:r>
          </w:p>
        </w:tc>
        <w:tc>
          <w:tcPr>
            <w:tcW w:w="2129" w:type="dxa"/>
            <w:shd w:val="clear" w:color="auto" w:fill="auto"/>
            <w:noWrap/>
          </w:tcPr>
          <w:p w14:paraId="77884311" w14:textId="45C403D2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4181D644" w14:textId="33837DF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149CF52E" w14:textId="77777777" w:rsidTr="00241A8F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51EB4E2B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Pevná okna ve třetí, čtvrté řadě</w:t>
            </w:r>
          </w:p>
        </w:tc>
        <w:tc>
          <w:tcPr>
            <w:tcW w:w="2129" w:type="dxa"/>
            <w:shd w:val="clear" w:color="auto" w:fill="auto"/>
            <w:noWrap/>
          </w:tcPr>
          <w:p w14:paraId="4B22A103" w14:textId="4946BF38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14:paraId="0A87BE52" w14:textId="5683AF9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D362BD8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6476B1B0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Zdvojená baterie pro ovládání plošiny, min. 80Ah</w:t>
            </w:r>
          </w:p>
        </w:tc>
        <w:tc>
          <w:tcPr>
            <w:tcW w:w="2129" w:type="dxa"/>
            <w:shd w:val="clear" w:color="auto" w:fill="auto"/>
            <w:noWrap/>
          </w:tcPr>
          <w:p w14:paraId="388B8DD2" w14:textId="5E65F00C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5CCC85CF" w14:textId="429D7ACA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59F67032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123CC88D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Klimatizace a topení ve přední, i zadní části vozidla</w:t>
            </w:r>
          </w:p>
        </w:tc>
        <w:tc>
          <w:tcPr>
            <w:tcW w:w="2129" w:type="dxa"/>
            <w:shd w:val="clear" w:color="auto" w:fill="auto"/>
            <w:noWrap/>
          </w:tcPr>
          <w:p w14:paraId="40E67CD9" w14:textId="0BDF98BB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65507070" w14:textId="33D129D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ACF2609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5E3B2380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Inteligentní adaptivní tempomat; pro automatickou převodovku navíc funkce udržování uprostřed jízdního pruhu a funkce Stop &amp; Go</w:t>
            </w:r>
          </w:p>
        </w:tc>
        <w:tc>
          <w:tcPr>
            <w:tcW w:w="2129" w:type="dxa"/>
            <w:shd w:val="clear" w:color="auto" w:fill="auto"/>
            <w:noWrap/>
          </w:tcPr>
          <w:p w14:paraId="1DCDD093" w14:textId="50B14B8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7BC76087" w14:textId="7A3E5146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14855B8C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67F2FF02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Aktivní brždění při couvání</w:t>
            </w: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br/>
            </w:r>
          </w:p>
        </w:tc>
        <w:tc>
          <w:tcPr>
            <w:tcW w:w="2129" w:type="dxa"/>
            <w:shd w:val="clear" w:color="auto" w:fill="auto"/>
            <w:noWrap/>
          </w:tcPr>
          <w:p w14:paraId="702DE476" w14:textId="6A9C907E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2BA282EC" w14:textId="43C0F18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3920D660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5B15CC18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360° parkovací kamera s asistentem pro připojení přívěsu</w:t>
            </w:r>
          </w:p>
        </w:tc>
        <w:tc>
          <w:tcPr>
            <w:tcW w:w="2129" w:type="dxa"/>
            <w:shd w:val="clear" w:color="auto" w:fill="auto"/>
            <w:noWrap/>
          </w:tcPr>
          <w:p w14:paraId="6E43A46F" w14:textId="6964D84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34082FDC" w14:textId="5BFE8EB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4978000D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3BCCF758" w14:textId="7777E4B8" w:rsidR="00E506EA" w:rsidRPr="00E506EA" w:rsidRDefault="00E506EA" w:rsidP="00E506EA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Hlídání mrtvého úhlu se signalizací ve vnějších z</w:t>
            </w:r>
            <w:r>
              <w:rPr>
                <w:rFonts w:ascii="Cambria" w:eastAsia="Times New Roman" w:hAnsi="Cambria"/>
                <w:sz w:val="22"/>
                <w:szCs w:val="22"/>
                <w:lang w:eastAsia="cs-CZ"/>
              </w:rPr>
              <w:t>p</w:t>
            </w: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ětných zrcátkách, zohledňující délku přívěsu</w:t>
            </w:r>
          </w:p>
        </w:tc>
        <w:tc>
          <w:tcPr>
            <w:tcW w:w="2129" w:type="dxa"/>
            <w:shd w:val="clear" w:color="auto" w:fill="auto"/>
            <w:noWrap/>
          </w:tcPr>
          <w:p w14:paraId="4139B5F9" w14:textId="4FF73EF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5E06E47A" w14:textId="4FB54DE1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7BDDD1E0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1BA6C37F" w14:textId="541C754C" w:rsidR="00E506EA" w:rsidRPr="00E506EA" w:rsidRDefault="00E506EA" w:rsidP="00E506EA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Varování před projížd</w:t>
            </w:r>
            <w:r>
              <w:rPr>
                <w:rFonts w:ascii="Cambria" w:eastAsia="Times New Roman" w:hAnsi="Cambria"/>
                <w:sz w:val="22"/>
                <w:szCs w:val="22"/>
                <w:lang w:eastAsia="cs-CZ"/>
              </w:rPr>
              <w:t>ě</w:t>
            </w: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jícími vozy při couvání z parkovacího místa</w:t>
            </w:r>
          </w:p>
        </w:tc>
        <w:tc>
          <w:tcPr>
            <w:tcW w:w="2129" w:type="dxa"/>
            <w:shd w:val="clear" w:color="auto" w:fill="auto"/>
            <w:noWrap/>
          </w:tcPr>
          <w:p w14:paraId="67A6B1A1" w14:textId="5095839E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00F96D2C" w14:textId="79799D4E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4BB25CAF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07C9749E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Elektricky sklopná vnější zpětná zrcátka</w:t>
            </w:r>
          </w:p>
        </w:tc>
        <w:tc>
          <w:tcPr>
            <w:tcW w:w="2129" w:type="dxa"/>
            <w:shd w:val="clear" w:color="auto" w:fill="auto"/>
            <w:noWrap/>
          </w:tcPr>
          <w:p w14:paraId="568B822D" w14:textId="47C7B899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410DDBB4" w14:textId="4994C11B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34DDFC90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149A8CAE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Asistenční systém proti kolizi (bezpečnostní prvek pro ochranu zdraví a života – např.: Výstraha v případě hrozícího nebezpečí, autonomní nouzové brždění a asistent pro křižovatky s detekcí protijedoucích vozů při pokusu o odbočení vlevo)</w:t>
            </w:r>
          </w:p>
        </w:tc>
        <w:tc>
          <w:tcPr>
            <w:tcW w:w="2129" w:type="dxa"/>
            <w:shd w:val="clear" w:color="auto" w:fill="auto"/>
            <w:noWrap/>
          </w:tcPr>
          <w:p w14:paraId="0813A04B" w14:textId="5F0B4FDC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73F90FBF" w14:textId="6AC107BE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501136C4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432EE2A0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Tempomat</w:t>
            </w:r>
          </w:p>
        </w:tc>
        <w:tc>
          <w:tcPr>
            <w:tcW w:w="2129" w:type="dxa"/>
            <w:shd w:val="clear" w:color="auto" w:fill="auto"/>
            <w:noWrap/>
          </w:tcPr>
          <w:p w14:paraId="78B8E472" w14:textId="33FA4824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6820DED3" w14:textId="0A52E33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3E3791F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3F6EEF8B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Asistent pro jízdu v pruzích - varování před opuštěním jízdního pruhu včetně systému pro automatické navrácení do jízdního pruhu</w:t>
            </w:r>
          </w:p>
        </w:tc>
        <w:tc>
          <w:tcPr>
            <w:tcW w:w="2129" w:type="dxa"/>
            <w:shd w:val="clear" w:color="auto" w:fill="auto"/>
            <w:noWrap/>
          </w:tcPr>
          <w:p w14:paraId="1DE88861" w14:textId="71425E7C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7CC4C5C1" w14:textId="28E24FC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6F366870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68AA656A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Sledování bdělosti řidiče</w:t>
            </w:r>
          </w:p>
        </w:tc>
        <w:tc>
          <w:tcPr>
            <w:tcW w:w="2129" w:type="dxa"/>
            <w:shd w:val="clear" w:color="auto" w:fill="auto"/>
            <w:noWrap/>
          </w:tcPr>
          <w:p w14:paraId="6C017476" w14:textId="32C24859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0EDDD4B9" w14:textId="0D1B46A2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4F602C21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1551897A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Funkce rozpoznávání dopravních značek omezujících rychlost</w:t>
            </w:r>
          </w:p>
        </w:tc>
        <w:tc>
          <w:tcPr>
            <w:tcW w:w="2129" w:type="dxa"/>
            <w:shd w:val="clear" w:color="auto" w:fill="auto"/>
            <w:noWrap/>
          </w:tcPr>
          <w:p w14:paraId="7413B94D" w14:textId="564A1A19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33B8B0B7" w14:textId="6A71775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41893B76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3789CB0D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Zadní parkovací senzory</w:t>
            </w:r>
          </w:p>
        </w:tc>
        <w:tc>
          <w:tcPr>
            <w:tcW w:w="2129" w:type="dxa"/>
            <w:shd w:val="clear" w:color="auto" w:fill="auto"/>
            <w:noWrap/>
          </w:tcPr>
          <w:p w14:paraId="3C3F7C21" w14:textId="43D41E2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6A89BFA0" w14:textId="1DFB165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668A097D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48BAEBA4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Přední parkovací senzory</w:t>
            </w:r>
          </w:p>
        </w:tc>
        <w:tc>
          <w:tcPr>
            <w:tcW w:w="2129" w:type="dxa"/>
            <w:shd w:val="clear" w:color="auto" w:fill="auto"/>
            <w:noWrap/>
          </w:tcPr>
          <w:p w14:paraId="45EEE13F" w14:textId="5DDF604A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78441296" w14:textId="449434F6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9A7E9D7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589AEA22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Zadní parkovací kamera s asistentem pro připojení přívěsu</w:t>
            </w:r>
          </w:p>
        </w:tc>
        <w:tc>
          <w:tcPr>
            <w:tcW w:w="2129" w:type="dxa"/>
            <w:shd w:val="clear" w:color="auto" w:fill="auto"/>
            <w:noWrap/>
          </w:tcPr>
          <w:p w14:paraId="4A14FF81" w14:textId="439CA2C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229AD9F2" w14:textId="04C08DCC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70F9085A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29C2972D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Přední a zadní mlhové světlomety</w:t>
            </w:r>
          </w:p>
        </w:tc>
        <w:tc>
          <w:tcPr>
            <w:tcW w:w="2129" w:type="dxa"/>
            <w:shd w:val="clear" w:color="auto" w:fill="auto"/>
            <w:noWrap/>
          </w:tcPr>
          <w:p w14:paraId="292E6A6C" w14:textId="408DCF3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74B5793D" w14:textId="6A0C891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34ADDFC1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1CC253D1" w14:textId="636B36AE" w:rsidR="00E506EA" w:rsidRPr="00E506EA" w:rsidRDefault="00E506EA" w:rsidP="00E506EA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Vn</w:t>
            </w:r>
            <w:r>
              <w:rPr>
                <w:rFonts w:ascii="Cambria" w:eastAsia="Times New Roman" w:hAnsi="Cambria"/>
                <w:sz w:val="22"/>
                <w:szCs w:val="22"/>
                <w:lang w:eastAsia="cs-CZ"/>
              </w:rPr>
              <w:t>ě</w:t>
            </w: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jší LED osvětlení vstupu do nákladového prostoru vzadu</w:t>
            </w:r>
          </w:p>
        </w:tc>
        <w:tc>
          <w:tcPr>
            <w:tcW w:w="2129" w:type="dxa"/>
            <w:shd w:val="clear" w:color="auto" w:fill="auto"/>
            <w:noWrap/>
          </w:tcPr>
          <w:p w14:paraId="66163AC9" w14:textId="643F3969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7DDA2441" w14:textId="7DF3800E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0707C2A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0D6DB89F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Automatické světlomety</w:t>
            </w:r>
          </w:p>
        </w:tc>
        <w:tc>
          <w:tcPr>
            <w:tcW w:w="2129" w:type="dxa"/>
            <w:shd w:val="clear" w:color="auto" w:fill="auto"/>
            <w:noWrap/>
          </w:tcPr>
          <w:p w14:paraId="45506681" w14:textId="1D572C9E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38794C4A" w14:textId="01849758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779BB42F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16582376" w14:textId="22DA3C50" w:rsidR="00E506EA" w:rsidRPr="00E506EA" w:rsidRDefault="003D19FD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multimediální systém, display </w:t>
            </w:r>
            <w:proofErr w:type="gramStart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>min.  8“ , s navigací</w:t>
            </w:r>
            <w:proofErr w:type="gramEnd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,1x vstup pro USB, </w:t>
            </w:r>
            <w:proofErr w:type="spellStart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>Bluetooth</w:t>
            </w:r>
            <w:proofErr w:type="spellEnd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, </w:t>
            </w:r>
            <w:proofErr w:type="spellStart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>radio</w:t>
            </w:r>
            <w:proofErr w:type="spellEnd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 AM/FMDAB/DAB+</w:t>
            </w:r>
          </w:p>
        </w:tc>
        <w:tc>
          <w:tcPr>
            <w:tcW w:w="2129" w:type="dxa"/>
            <w:shd w:val="clear" w:color="auto" w:fill="auto"/>
            <w:noWrap/>
          </w:tcPr>
          <w:p w14:paraId="4E55354A" w14:textId="179B432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35EA4667" w14:textId="56AEC0FE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04F46559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2B5C55F4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lastRenderedPageBreak/>
              <w:t>Systém ESP a ABS</w:t>
            </w:r>
          </w:p>
        </w:tc>
        <w:tc>
          <w:tcPr>
            <w:tcW w:w="2129" w:type="dxa"/>
            <w:shd w:val="clear" w:color="auto" w:fill="auto"/>
            <w:noWrap/>
          </w:tcPr>
          <w:p w14:paraId="105A3441" w14:textId="587DDEA1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6F936772" w14:textId="092EA8B2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550AF7A7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2EE0AE39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Tónovaná skla</w:t>
            </w:r>
          </w:p>
        </w:tc>
        <w:tc>
          <w:tcPr>
            <w:tcW w:w="2129" w:type="dxa"/>
            <w:shd w:val="clear" w:color="auto" w:fill="auto"/>
            <w:noWrap/>
          </w:tcPr>
          <w:p w14:paraId="7C887E98" w14:textId="7F717BC5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1B6D8EC6" w14:textId="5E0A5A2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5EDCBDAC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20CBA493" w14:textId="60F56200" w:rsidR="00E506EA" w:rsidRPr="00E506EA" w:rsidRDefault="003D19FD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>
              <w:rPr>
                <w:rFonts w:ascii="Cambria" w:eastAsia="Times New Roman" w:hAnsi="Cambria"/>
                <w:sz w:val="22"/>
                <w:szCs w:val="22"/>
                <w:lang w:eastAsia="cs-CZ"/>
              </w:rPr>
              <w:t>S</w:t>
            </w:r>
            <w:r w:rsidR="00E506EA"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edadlo řidiče nastavitelné ve více směrech, dvojsedadlo spolujezdce s možnými doplňky (např.: loketní a bederní opěrka, dvojsedadlo spolujezdce se sklopným stolkem)</w:t>
            </w:r>
          </w:p>
        </w:tc>
        <w:tc>
          <w:tcPr>
            <w:tcW w:w="2129" w:type="dxa"/>
            <w:shd w:val="clear" w:color="auto" w:fill="auto"/>
            <w:noWrap/>
          </w:tcPr>
          <w:p w14:paraId="3F756C40" w14:textId="646BD085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B9161A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16C6ACB8" w14:textId="4E3076EF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6D09C8C3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55655D7A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Okno v zadních dveřích, vyhřívané</w:t>
            </w:r>
          </w:p>
        </w:tc>
        <w:tc>
          <w:tcPr>
            <w:tcW w:w="2129" w:type="dxa"/>
            <w:shd w:val="clear" w:color="auto" w:fill="auto"/>
            <w:noWrap/>
          </w:tcPr>
          <w:p w14:paraId="2CC00409" w14:textId="2EC9DDF0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A260FE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5D67AAA1" w14:textId="6F4AD9C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1D54BE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70D88287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2B67DEB9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Zadní stěrač</w:t>
            </w:r>
          </w:p>
        </w:tc>
        <w:tc>
          <w:tcPr>
            <w:tcW w:w="2129" w:type="dxa"/>
            <w:shd w:val="clear" w:color="auto" w:fill="auto"/>
            <w:noWrap/>
          </w:tcPr>
          <w:p w14:paraId="4AD818AD" w14:textId="6229B3B4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A260FE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5F378AE6" w14:textId="2590F94A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1D54BE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298217B2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3D14613D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Monitoring tlaku v pneumatikách</w:t>
            </w:r>
          </w:p>
        </w:tc>
        <w:tc>
          <w:tcPr>
            <w:tcW w:w="2129" w:type="dxa"/>
            <w:shd w:val="clear" w:color="auto" w:fill="auto"/>
            <w:noWrap/>
          </w:tcPr>
          <w:p w14:paraId="51E34616" w14:textId="4FDFC04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A260FE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1704AD89" w14:textId="45B851A4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1D54BE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19F5C1FB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7ED3C09B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Obložení stropu ve všech řadách</w:t>
            </w:r>
          </w:p>
        </w:tc>
        <w:tc>
          <w:tcPr>
            <w:tcW w:w="2129" w:type="dxa"/>
            <w:shd w:val="clear" w:color="auto" w:fill="auto"/>
            <w:noWrap/>
          </w:tcPr>
          <w:p w14:paraId="1C90FC50" w14:textId="005102E3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A260FE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012C423D" w14:textId="4B20DE8A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1D54BE">
              <w:rPr>
                <w:rFonts w:ascii="Cambria" w:hAnsi="Cambria" w:cs="Arial"/>
                <w:sz w:val="22"/>
                <w:szCs w:val="22"/>
                <w:highlight w:val="yellow"/>
              </w:rPr>
              <w:t>ANO/NE</w:t>
            </w:r>
          </w:p>
        </w:tc>
      </w:tr>
      <w:tr w:rsidR="00E506EA" w:rsidRPr="00E506EA" w14:paraId="3D25B3E8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041F66EC" w14:textId="77777777" w:rsidR="00E506EA" w:rsidRPr="00E506EA" w:rsidRDefault="00E506EA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E506EA">
              <w:rPr>
                <w:rFonts w:ascii="Cambria" w:eastAsia="Times New Roman" w:hAnsi="Cambria"/>
                <w:sz w:val="22"/>
                <w:szCs w:val="22"/>
                <w:lang w:eastAsia="cs-CZ"/>
              </w:rPr>
              <w:t>Upínací oka pro náklad – min. 4 ks</w:t>
            </w:r>
          </w:p>
        </w:tc>
        <w:tc>
          <w:tcPr>
            <w:tcW w:w="2129" w:type="dxa"/>
            <w:shd w:val="clear" w:color="auto" w:fill="auto"/>
            <w:noWrap/>
          </w:tcPr>
          <w:p w14:paraId="43BC1535" w14:textId="488FCB69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A260FE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21866D8E" w14:textId="77777777" w:rsidR="00E506EA" w:rsidRPr="00E506EA" w:rsidRDefault="00E506EA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eastAsia="Times New Roman" w:hAnsi="Cambria"/>
                <w:color w:val="FF0000"/>
                <w:sz w:val="22"/>
                <w:szCs w:val="22"/>
                <w:highlight w:val="yellow"/>
                <w:lang w:eastAsia="cs-CZ"/>
              </w:rPr>
            </w:pPr>
            <w:r w:rsidRPr="00E506EA">
              <w:rPr>
                <w:rFonts w:ascii="Cambria" w:hAnsi="Cambria" w:cs="Arial"/>
                <w:sz w:val="22"/>
                <w:szCs w:val="22"/>
                <w:highlight w:val="yellow"/>
              </w:rPr>
              <w:t>[</w:t>
            </w:r>
            <w:r w:rsidRPr="00E506EA">
              <w:rPr>
                <w:rFonts w:ascii="Cambria" w:hAnsi="Cambria"/>
                <w:sz w:val="22"/>
                <w:szCs w:val="22"/>
                <w:highlight w:val="yellow"/>
                <w:shd w:val="clear" w:color="auto" w:fill="CAEDFB" w:themeFill="accent4" w:themeFillTint="33"/>
              </w:rPr>
              <w:t>DODAVATEL DOPLNÍ KONKRÉTNÍ NABÍZENOU HODNOTU</w:t>
            </w:r>
            <w:r w:rsidRPr="00E506EA">
              <w:rPr>
                <w:rFonts w:ascii="Cambria" w:hAnsi="Cambria" w:cs="Arial"/>
                <w:sz w:val="22"/>
                <w:szCs w:val="22"/>
                <w:highlight w:val="yellow"/>
                <w:shd w:val="clear" w:color="auto" w:fill="BFBFBF"/>
              </w:rPr>
              <w:t>]</w:t>
            </w:r>
          </w:p>
        </w:tc>
      </w:tr>
      <w:tr w:rsidR="003D19FD" w:rsidRPr="00E506EA" w14:paraId="6BDCF44E" w14:textId="77777777" w:rsidTr="00D23321">
        <w:trPr>
          <w:trHeight w:val="157"/>
        </w:trPr>
        <w:tc>
          <w:tcPr>
            <w:tcW w:w="3773" w:type="dxa"/>
            <w:shd w:val="clear" w:color="auto" w:fill="auto"/>
            <w:vAlign w:val="center"/>
          </w:tcPr>
          <w:p w14:paraId="298AE0A9" w14:textId="240A9063" w:rsidR="003D19FD" w:rsidRPr="00E506EA" w:rsidRDefault="003D19FD" w:rsidP="00D23321">
            <w:pPr>
              <w:spacing w:before="0" w:beforeAutospacing="0" w:after="0" w:afterAutospacing="0"/>
              <w:ind w:left="22" w:right="0"/>
              <w:rPr>
                <w:rFonts w:ascii="Cambria" w:eastAsia="Times New Roman" w:hAnsi="Cambria"/>
                <w:sz w:val="22"/>
                <w:szCs w:val="22"/>
                <w:lang w:eastAsia="cs-CZ"/>
              </w:rPr>
            </w:pPr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povinná zákonná výbava vozu, gumové </w:t>
            </w:r>
            <w:proofErr w:type="spellStart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>autokoberce</w:t>
            </w:r>
            <w:proofErr w:type="spellEnd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 pro všechny 3 řady sedaček, elektrický </w:t>
            </w:r>
            <w:proofErr w:type="gramStart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>výsuvný  schůdek</w:t>
            </w:r>
            <w:proofErr w:type="gramEnd"/>
            <w:r w:rsidRPr="003D19FD">
              <w:rPr>
                <w:rFonts w:ascii="Cambria" w:eastAsia="Times New Roman" w:hAnsi="Cambria"/>
                <w:sz w:val="22"/>
                <w:szCs w:val="22"/>
                <w:lang w:eastAsia="cs-CZ"/>
              </w:rPr>
              <w:t xml:space="preserve"> i v místě levých posuvných  dveří</w:t>
            </w:r>
          </w:p>
        </w:tc>
        <w:tc>
          <w:tcPr>
            <w:tcW w:w="2129" w:type="dxa"/>
            <w:shd w:val="clear" w:color="auto" w:fill="auto"/>
            <w:noWrap/>
          </w:tcPr>
          <w:p w14:paraId="4FD988ED" w14:textId="55C3557B" w:rsidR="003D19FD" w:rsidRPr="00A260FE" w:rsidRDefault="003D19FD" w:rsidP="00D23321">
            <w:pPr>
              <w:spacing w:before="0" w:beforeAutospacing="0" w:after="0" w:afterAutospacing="0"/>
              <w:ind w:left="0" w:right="0"/>
              <w:contextualSpacing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A260FE">
              <w:rPr>
                <w:rFonts w:ascii="Cambria" w:hAnsi="Cambria"/>
                <w:b/>
                <w:sz w:val="22"/>
                <w:szCs w:val="22"/>
              </w:rPr>
              <w:t>ANO</w:t>
            </w:r>
          </w:p>
        </w:tc>
        <w:tc>
          <w:tcPr>
            <w:tcW w:w="3464" w:type="dxa"/>
            <w:shd w:val="clear" w:color="auto" w:fill="auto"/>
            <w:noWrap/>
          </w:tcPr>
          <w:p w14:paraId="6766BFE7" w14:textId="77777777" w:rsidR="003D19FD" w:rsidRPr="00E506EA" w:rsidRDefault="003D19FD" w:rsidP="00D23321">
            <w:pPr>
              <w:spacing w:before="0" w:beforeAutospacing="0" w:after="0" w:afterAutospacing="0"/>
              <w:ind w:left="0" w:right="0"/>
              <w:contextualSpacing w:val="0"/>
              <w:rPr>
                <w:rFonts w:ascii="Cambria" w:hAnsi="Cambria" w:cs="Arial"/>
                <w:sz w:val="22"/>
                <w:szCs w:val="22"/>
                <w:highlight w:val="yellow"/>
              </w:rPr>
            </w:pPr>
          </w:p>
        </w:tc>
      </w:tr>
    </w:tbl>
    <w:p w14:paraId="6A73A485" w14:textId="77777777" w:rsidR="00234783" w:rsidRPr="00E506EA" w:rsidRDefault="00234783" w:rsidP="00234783">
      <w:pPr>
        <w:spacing w:before="0" w:beforeAutospacing="0" w:after="0" w:afterAutospacing="0"/>
        <w:ind w:left="22" w:right="0"/>
        <w:rPr>
          <w:rFonts w:ascii="Cambria" w:eastAsia="Times New Roman" w:hAnsi="Cambria"/>
          <w:sz w:val="22"/>
          <w:szCs w:val="22"/>
          <w:lang w:eastAsia="cs-CZ"/>
        </w:rPr>
      </w:pPr>
    </w:p>
    <w:p w14:paraId="717B68F7" w14:textId="77777777" w:rsidR="00234783" w:rsidRPr="00E506EA" w:rsidRDefault="00234783" w:rsidP="00234783">
      <w:pPr>
        <w:ind w:left="0" w:right="-1"/>
        <w:jc w:val="both"/>
        <w:rPr>
          <w:rFonts w:ascii="Cambria" w:hAnsi="Cambria"/>
          <w:sz w:val="22"/>
          <w:szCs w:val="22"/>
        </w:rPr>
      </w:pPr>
    </w:p>
    <w:p w14:paraId="64F4B596" w14:textId="77777777" w:rsidR="000248DC" w:rsidRPr="00E506EA" w:rsidRDefault="000248DC" w:rsidP="000248DC">
      <w:pPr>
        <w:ind w:left="0" w:right="-1"/>
        <w:jc w:val="both"/>
        <w:rPr>
          <w:rFonts w:ascii="Cambria" w:hAnsi="Cambria"/>
          <w:sz w:val="22"/>
          <w:szCs w:val="22"/>
        </w:rPr>
      </w:pPr>
      <w:r w:rsidRPr="00E506EA">
        <w:rPr>
          <w:rFonts w:ascii="Cambria" w:hAnsi="Cambria"/>
          <w:sz w:val="22"/>
          <w:szCs w:val="22"/>
        </w:rPr>
        <w:t>Zadavatel upozorňuje účastníky, že v případě, že nabízené plnění nesplňuje zadavatelem shora uvedené technické vlastnosti a parametry (tj. v případě, že účastník ve shora uvedené tabulce uvede v části výběru odpovědi „ANO/NE“ odpověď „NE“, popř. ve sloupci „Hodnota parametru/funkce u předmětu plnění nabízeného účastníkem“ uvede údaj či informace, které budou v rozporu s požadavky zadavatele, nebo jeho závazné požadavky nebudou splňovat), nesplňuje nabídka účastníka zadávací podmínky a požadavky zadavatele a taková nabídka může být vyřazena a účastník vyloučen z další účasti v zadávacím řízení.</w:t>
      </w:r>
    </w:p>
    <w:p w14:paraId="2676C617" w14:textId="77777777" w:rsidR="00234783" w:rsidRPr="00E506EA" w:rsidRDefault="00234783" w:rsidP="00234783">
      <w:pPr>
        <w:ind w:left="0" w:right="-1"/>
        <w:jc w:val="both"/>
        <w:rPr>
          <w:rFonts w:ascii="Cambria" w:hAnsi="Cambria"/>
          <w:sz w:val="22"/>
          <w:szCs w:val="22"/>
        </w:rPr>
      </w:pPr>
    </w:p>
    <w:p w14:paraId="359A2BA9" w14:textId="77777777" w:rsidR="00234783" w:rsidRPr="00E506EA" w:rsidRDefault="00234783" w:rsidP="00234783">
      <w:pPr>
        <w:ind w:left="0" w:right="-1"/>
        <w:jc w:val="both"/>
        <w:rPr>
          <w:rFonts w:ascii="Cambria" w:hAnsi="Cambria"/>
          <w:sz w:val="22"/>
          <w:szCs w:val="22"/>
        </w:rPr>
      </w:pPr>
    </w:p>
    <w:p w14:paraId="2699B072" w14:textId="77777777" w:rsidR="00234783" w:rsidRPr="00E506EA" w:rsidRDefault="00234783" w:rsidP="00234783">
      <w:pPr>
        <w:ind w:left="0"/>
        <w:jc w:val="both"/>
        <w:rPr>
          <w:rFonts w:ascii="Cambria" w:eastAsia="Times New Roman" w:hAnsi="Cambria"/>
          <w:noProof/>
          <w:sz w:val="22"/>
          <w:szCs w:val="22"/>
          <w:vertAlign w:val="superscript"/>
          <w:lang w:eastAsia="cs-CZ"/>
        </w:rPr>
      </w:pPr>
    </w:p>
    <w:p w14:paraId="1E38133D" w14:textId="77777777" w:rsidR="002441B6" w:rsidRPr="00E506EA" w:rsidRDefault="002441B6">
      <w:pPr>
        <w:rPr>
          <w:rFonts w:ascii="Cambria" w:hAnsi="Cambria"/>
          <w:sz w:val="22"/>
          <w:szCs w:val="22"/>
        </w:rPr>
      </w:pPr>
    </w:p>
    <w:sectPr w:rsidR="002441B6" w:rsidRPr="00E506EA" w:rsidSect="002347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134" w:header="709" w:footer="11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F29D21" w14:textId="77777777" w:rsidR="00B96181" w:rsidRDefault="00B96181" w:rsidP="00234783">
      <w:pPr>
        <w:spacing w:before="0" w:after="0"/>
      </w:pPr>
      <w:r>
        <w:separator/>
      </w:r>
    </w:p>
  </w:endnote>
  <w:endnote w:type="continuationSeparator" w:id="0">
    <w:p w14:paraId="75BC0242" w14:textId="77777777" w:rsidR="00B96181" w:rsidRDefault="00B96181" w:rsidP="002347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19E20" w14:textId="77777777" w:rsidR="009B5898" w:rsidRDefault="009B589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67A86" w14:textId="77777777" w:rsidR="009B5898" w:rsidRDefault="009B589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31AF2" w14:textId="77777777" w:rsidR="009B5898" w:rsidRDefault="009B589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A885E" w14:textId="77777777" w:rsidR="00B96181" w:rsidRDefault="00B96181" w:rsidP="00234783">
      <w:pPr>
        <w:spacing w:before="0" w:after="0"/>
      </w:pPr>
      <w:r>
        <w:separator/>
      </w:r>
    </w:p>
  </w:footnote>
  <w:footnote w:type="continuationSeparator" w:id="0">
    <w:p w14:paraId="381329FB" w14:textId="77777777" w:rsidR="00B96181" w:rsidRDefault="00B96181" w:rsidP="002347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C90FB" w14:textId="77777777" w:rsidR="009B5898" w:rsidRDefault="009B589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47905" w14:textId="77777777" w:rsidR="009B5898" w:rsidRDefault="009B5898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A6320" w14:textId="51877623" w:rsidR="00234783" w:rsidRPr="009B5898" w:rsidRDefault="00234783" w:rsidP="00F44DF7">
    <w:pPr>
      <w:pStyle w:val="Zhlav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83"/>
    <w:rsid w:val="000248DC"/>
    <w:rsid w:val="00044FF5"/>
    <w:rsid w:val="00176B0B"/>
    <w:rsid w:val="001A0F5C"/>
    <w:rsid w:val="001A7853"/>
    <w:rsid w:val="001C2F0D"/>
    <w:rsid w:val="00211A33"/>
    <w:rsid w:val="00234783"/>
    <w:rsid w:val="00243552"/>
    <w:rsid w:val="002441B6"/>
    <w:rsid w:val="003A7A4F"/>
    <w:rsid w:val="003D19FD"/>
    <w:rsid w:val="00426CB7"/>
    <w:rsid w:val="00454DC9"/>
    <w:rsid w:val="005804F7"/>
    <w:rsid w:val="009B1778"/>
    <w:rsid w:val="009B5898"/>
    <w:rsid w:val="00B866AC"/>
    <w:rsid w:val="00B96181"/>
    <w:rsid w:val="00E506EA"/>
    <w:rsid w:val="00F24D95"/>
    <w:rsid w:val="00F4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4D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4783"/>
    <w:pPr>
      <w:spacing w:before="100" w:beforeAutospacing="1" w:after="100" w:afterAutospacing="1" w:line="240" w:lineRule="auto"/>
      <w:ind w:left="1701" w:right="1134"/>
      <w:contextualSpacing/>
    </w:pPr>
    <w:rPr>
      <w:rFonts w:ascii="Arial" w:eastAsia="MS Mincho" w:hAnsi="Arial" w:cs="Times New Roman"/>
      <w:kern w:val="0"/>
      <w:sz w:val="20"/>
      <w:szCs w:val="24"/>
      <w:lang w:eastAsia="ja-JP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34783"/>
    <w:pPr>
      <w:keepNext/>
      <w:keepLines/>
      <w:spacing w:before="360" w:beforeAutospacing="0" w:after="80" w:afterAutospacing="0" w:line="259" w:lineRule="auto"/>
      <w:ind w:left="0" w:right="0"/>
      <w:contextualSpacing w:val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34783"/>
    <w:pPr>
      <w:keepNext/>
      <w:keepLines/>
      <w:spacing w:before="160" w:beforeAutospacing="0" w:after="80" w:afterAutospacing="0" w:line="259" w:lineRule="auto"/>
      <w:ind w:left="0" w:right="0"/>
      <w:contextualSpacing w:val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34783"/>
    <w:pPr>
      <w:keepNext/>
      <w:keepLines/>
      <w:spacing w:before="160" w:beforeAutospacing="0" w:after="80" w:afterAutospacing="0" w:line="259" w:lineRule="auto"/>
      <w:ind w:left="0" w:right="0"/>
      <w:contextualSpacing w:val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34783"/>
    <w:pPr>
      <w:keepNext/>
      <w:keepLines/>
      <w:spacing w:before="80" w:beforeAutospacing="0" w:after="40" w:afterAutospacing="0" w:line="259" w:lineRule="auto"/>
      <w:ind w:left="0" w:right="0"/>
      <w:contextualSpacing w:val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4783"/>
    <w:pPr>
      <w:keepNext/>
      <w:keepLines/>
      <w:spacing w:before="80" w:beforeAutospacing="0" w:after="40" w:afterAutospacing="0" w:line="259" w:lineRule="auto"/>
      <w:ind w:left="0" w:right="0"/>
      <w:contextualSpacing w:val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4783"/>
    <w:pPr>
      <w:keepNext/>
      <w:keepLines/>
      <w:spacing w:before="40" w:beforeAutospacing="0" w:after="0" w:afterAutospacing="0" w:line="259" w:lineRule="auto"/>
      <w:ind w:left="0" w:right="0"/>
      <w:contextualSpacing w:val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4783"/>
    <w:pPr>
      <w:keepNext/>
      <w:keepLines/>
      <w:spacing w:before="40" w:beforeAutospacing="0" w:after="0" w:afterAutospacing="0" w:line="259" w:lineRule="auto"/>
      <w:ind w:left="0" w:right="0"/>
      <w:contextualSpacing w:val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4783"/>
    <w:pPr>
      <w:keepNext/>
      <w:keepLines/>
      <w:spacing w:before="0" w:beforeAutospacing="0" w:after="0" w:afterAutospacing="0" w:line="259" w:lineRule="auto"/>
      <w:ind w:left="0" w:right="0"/>
      <w:contextualSpacing w:val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4783"/>
    <w:pPr>
      <w:keepNext/>
      <w:keepLines/>
      <w:spacing w:before="0" w:beforeAutospacing="0" w:after="0" w:afterAutospacing="0" w:line="259" w:lineRule="auto"/>
      <w:ind w:left="0" w:right="0"/>
      <w:contextualSpacing w:val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34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34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234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3478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3478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3478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3478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3478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3478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34783"/>
    <w:pPr>
      <w:spacing w:before="0" w:beforeAutospacing="0" w:after="80" w:afterAutospacing="0"/>
      <w:ind w:left="0" w:right="0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234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234783"/>
    <w:pPr>
      <w:numPr>
        <w:ilvl w:val="1"/>
      </w:numPr>
      <w:spacing w:before="0" w:beforeAutospacing="0" w:after="160" w:afterAutospacing="0" w:line="259" w:lineRule="auto"/>
      <w:ind w:left="1701" w:right="0"/>
      <w:contextualSpacing w:val="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Standardnpsmoodstavce"/>
    <w:link w:val="Podtitul"/>
    <w:uiPriority w:val="11"/>
    <w:rsid w:val="00234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34783"/>
    <w:pPr>
      <w:spacing w:before="160" w:beforeAutospacing="0" w:after="160" w:afterAutospacing="0" w:line="259" w:lineRule="auto"/>
      <w:ind w:left="0" w:right="0"/>
      <w:contextualSpacing w:val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23478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34783"/>
    <w:pPr>
      <w:spacing w:before="0" w:beforeAutospacing="0" w:after="160" w:afterAutospacing="0" w:line="259" w:lineRule="auto"/>
      <w:ind w:left="720" w:right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23478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34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59" w:lineRule="auto"/>
      <w:ind w:left="864" w:right="864"/>
      <w:contextualSpacing w:val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3478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34783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23478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34783"/>
    <w:rPr>
      <w:rFonts w:ascii="Arial" w:eastAsia="MS Mincho" w:hAnsi="Arial" w:cs="Times New Roman"/>
      <w:kern w:val="0"/>
      <w:sz w:val="20"/>
      <w:szCs w:val="24"/>
      <w:lang w:eastAsia="ja-JP"/>
      <w14:ligatures w14:val="none"/>
    </w:rPr>
  </w:style>
  <w:style w:type="table" w:styleId="Mkatabulky">
    <w:name w:val="Table Grid"/>
    <w:basedOn w:val="Normlntabulka"/>
    <w:uiPriority w:val="59"/>
    <w:rsid w:val="00234783"/>
    <w:pPr>
      <w:spacing w:before="100" w:beforeAutospacing="1" w:after="100" w:afterAutospacing="1" w:line="240" w:lineRule="auto"/>
      <w:ind w:left="1701" w:right="1134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semiHidden/>
    <w:rsid w:val="00234783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234783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234783"/>
    <w:rPr>
      <w:rFonts w:ascii="Arial" w:eastAsia="MS Mincho" w:hAnsi="Arial" w:cs="Times New Roman"/>
      <w:kern w:val="0"/>
      <w:sz w:val="20"/>
      <w:szCs w:val="24"/>
      <w:lang w:eastAsia="ja-JP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1C2F0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C2F0D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C2F0D"/>
    <w:rPr>
      <w:rFonts w:ascii="Arial" w:eastAsia="MS Mincho" w:hAnsi="Arial" w:cs="Times New Roman"/>
      <w:kern w:val="0"/>
      <w:sz w:val="20"/>
      <w:szCs w:val="20"/>
      <w:lang w:eastAsia="ja-JP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C2F0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2F0D"/>
    <w:rPr>
      <w:rFonts w:ascii="Arial" w:eastAsia="MS Mincho" w:hAnsi="Arial" w:cs="Times New Roman"/>
      <w:b/>
      <w:bCs/>
      <w:kern w:val="0"/>
      <w:sz w:val="20"/>
      <w:szCs w:val="20"/>
      <w:lang w:eastAsia="ja-JP"/>
      <w14:ligatures w14:val="none"/>
    </w:rPr>
  </w:style>
  <w:style w:type="paragraph" w:styleId="Revize">
    <w:name w:val="Revision"/>
    <w:hidden/>
    <w:uiPriority w:val="99"/>
    <w:semiHidden/>
    <w:rsid w:val="000248DC"/>
    <w:pPr>
      <w:spacing w:after="0" w:line="240" w:lineRule="auto"/>
    </w:pPr>
    <w:rPr>
      <w:rFonts w:ascii="Arial" w:eastAsia="MS Mincho" w:hAnsi="Arial" w:cs="Times New Roman"/>
      <w:kern w:val="0"/>
      <w:sz w:val="20"/>
      <w:szCs w:val="24"/>
      <w:lang w:eastAsia="ja-JP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4783"/>
    <w:pPr>
      <w:spacing w:before="100" w:beforeAutospacing="1" w:after="100" w:afterAutospacing="1" w:line="240" w:lineRule="auto"/>
      <w:ind w:left="1701" w:right="1134"/>
      <w:contextualSpacing/>
    </w:pPr>
    <w:rPr>
      <w:rFonts w:ascii="Arial" w:eastAsia="MS Mincho" w:hAnsi="Arial" w:cs="Times New Roman"/>
      <w:kern w:val="0"/>
      <w:sz w:val="20"/>
      <w:szCs w:val="24"/>
      <w:lang w:eastAsia="ja-JP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34783"/>
    <w:pPr>
      <w:keepNext/>
      <w:keepLines/>
      <w:spacing w:before="360" w:beforeAutospacing="0" w:after="80" w:afterAutospacing="0" w:line="259" w:lineRule="auto"/>
      <w:ind w:left="0" w:right="0"/>
      <w:contextualSpacing w:val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34783"/>
    <w:pPr>
      <w:keepNext/>
      <w:keepLines/>
      <w:spacing w:before="160" w:beforeAutospacing="0" w:after="80" w:afterAutospacing="0" w:line="259" w:lineRule="auto"/>
      <w:ind w:left="0" w:right="0"/>
      <w:contextualSpacing w:val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34783"/>
    <w:pPr>
      <w:keepNext/>
      <w:keepLines/>
      <w:spacing w:before="160" w:beforeAutospacing="0" w:after="80" w:afterAutospacing="0" w:line="259" w:lineRule="auto"/>
      <w:ind w:left="0" w:right="0"/>
      <w:contextualSpacing w:val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34783"/>
    <w:pPr>
      <w:keepNext/>
      <w:keepLines/>
      <w:spacing w:before="80" w:beforeAutospacing="0" w:after="40" w:afterAutospacing="0" w:line="259" w:lineRule="auto"/>
      <w:ind w:left="0" w:right="0"/>
      <w:contextualSpacing w:val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4783"/>
    <w:pPr>
      <w:keepNext/>
      <w:keepLines/>
      <w:spacing w:before="80" w:beforeAutospacing="0" w:after="40" w:afterAutospacing="0" w:line="259" w:lineRule="auto"/>
      <w:ind w:left="0" w:right="0"/>
      <w:contextualSpacing w:val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4783"/>
    <w:pPr>
      <w:keepNext/>
      <w:keepLines/>
      <w:spacing w:before="40" w:beforeAutospacing="0" w:after="0" w:afterAutospacing="0" w:line="259" w:lineRule="auto"/>
      <w:ind w:left="0" w:right="0"/>
      <w:contextualSpacing w:val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4783"/>
    <w:pPr>
      <w:keepNext/>
      <w:keepLines/>
      <w:spacing w:before="40" w:beforeAutospacing="0" w:after="0" w:afterAutospacing="0" w:line="259" w:lineRule="auto"/>
      <w:ind w:left="0" w:right="0"/>
      <w:contextualSpacing w:val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4783"/>
    <w:pPr>
      <w:keepNext/>
      <w:keepLines/>
      <w:spacing w:before="0" w:beforeAutospacing="0" w:after="0" w:afterAutospacing="0" w:line="259" w:lineRule="auto"/>
      <w:ind w:left="0" w:right="0"/>
      <w:contextualSpacing w:val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4783"/>
    <w:pPr>
      <w:keepNext/>
      <w:keepLines/>
      <w:spacing w:before="0" w:beforeAutospacing="0" w:after="0" w:afterAutospacing="0" w:line="259" w:lineRule="auto"/>
      <w:ind w:left="0" w:right="0"/>
      <w:contextualSpacing w:val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34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34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234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3478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3478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3478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3478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3478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3478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34783"/>
    <w:pPr>
      <w:spacing w:before="0" w:beforeAutospacing="0" w:after="80" w:afterAutospacing="0"/>
      <w:ind w:left="0" w:right="0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234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234783"/>
    <w:pPr>
      <w:numPr>
        <w:ilvl w:val="1"/>
      </w:numPr>
      <w:spacing w:before="0" w:beforeAutospacing="0" w:after="160" w:afterAutospacing="0" w:line="259" w:lineRule="auto"/>
      <w:ind w:left="1701" w:right="0"/>
      <w:contextualSpacing w:val="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Standardnpsmoodstavce"/>
    <w:link w:val="Podtitul"/>
    <w:uiPriority w:val="11"/>
    <w:rsid w:val="00234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34783"/>
    <w:pPr>
      <w:spacing w:before="160" w:beforeAutospacing="0" w:after="160" w:afterAutospacing="0" w:line="259" w:lineRule="auto"/>
      <w:ind w:left="0" w:right="0"/>
      <w:contextualSpacing w:val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23478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34783"/>
    <w:pPr>
      <w:spacing w:before="0" w:beforeAutospacing="0" w:after="160" w:afterAutospacing="0" w:line="259" w:lineRule="auto"/>
      <w:ind w:left="720" w:right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23478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34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59" w:lineRule="auto"/>
      <w:ind w:left="864" w:right="864"/>
      <w:contextualSpacing w:val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3478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34783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23478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34783"/>
    <w:rPr>
      <w:rFonts w:ascii="Arial" w:eastAsia="MS Mincho" w:hAnsi="Arial" w:cs="Times New Roman"/>
      <w:kern w:val="0"/>
      <w:sz w:val="20"/>
      <w:szCs w:val="24"/>
      <w:lang w:eastAsia="ja-JP"/>
      <w14:ligatures w14:val="none"/>
    </w:rPr>
  </w:style>
  <w:style w:type="table" w:styleId="Mkatabulky">
    <w:name w:val="Table Grid"/>
    <w:basedOn w:val="Normlntabulka"/>
    <w:uiPriority w:val="59"/>
    <w:rsid w:val="00234783"/>
    <w:pPr>
      <w:spacing w:before="100" w:beforeAutospacing="1" w:after="100" w:afterAutospacing="1" w:line="240" w:lineRule="auto"/>
      <w:ind w:left="1701" w:right="1134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semiHidden/>
    <w:rsid w:val="00234783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234783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234783"/>
    <w:rPr>
      <w:rFonts w:ascii="Arial" w:eastAsia="MS Mincho" w:hAnsi="Arial" w:cs="Times New Roman"/>
      <w:kern w:val="0"/>
      <w:sz w:val="20"/>
      <w:szCs w:val="24"/>
      <w:lang w:eastAsia="ja-JP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1C2F0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C2F0D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C2F0D"/>
    <w:rPr>
      <w:rFonts w:ascii="Arial" w:eastAsia="MS Mincho" w:hAnsi="Arial" w:cs="Times New Roman"/>
      <w:kern w:val="0"/>
      <w:sz w:val="20"/>
      <w:szCs w:val="20"/>
      <w:lang w:eastAsia="ja-JP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C2F0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2F0D"/>
    <w:rPr>
      <w:rFonts w:ascii="Arial" w:eastAsia="MS Mincho" w:hAnsi="Arial" w:cs="Times New Roman"/>
      <w:b/>
      <w:bCs/>
      <w:kern w:val="0"/>
      <w:sz w:val="20"/>
      <w:szCs w:val="20"/>
      <w:lang w:eastAsia="ja-JP"/>
      <w14:ligatures w14:val="none"/>
    </w:rPr>
  </w:style>
  <w:style w:type="paragraph" w:styleId="Revize">
    <w:name w:val="Revision"/>
    <w:hidden/>
    <w:uiPriority w:val="99"/>
    <w:semiHidden/>
    <w:rsid w:val="000248DC"/>
    <w:pPr>
      <w:spacing w:after="0" w:line="240" w:lineRule="auto"/>
    </w:pPr>
    <w:rPr>
      <w:rFonts w:ascii="Arial" w:eastAsia="MS Mincho" w:hAnsi="Arial" w:cs="Times New Roman"/>
      <w:kern w:val="0"/>
      <w:sz w:val="20"/>
      <w:szCs w:val="24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9D198B7E60468F979E707E5FACA2" ma:contentTypeVersion="12" ma:contentTypeDescription="Create a new document." ma:contentTypeScope="" ma:versionID="c0d02470e970b7cf30f2685cef7c5d09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ef9fca9001ff463ee93b306c174f260c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DC28FA-9D5F-453D-BE27-FCD93A8196FC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customXml/itemProps2.xml><?xml version="1.0" encoding="utf-8"?>
<ds:datastoreItem xmlns:ds="http://schemas.openxmlformats.org/officeDocument/2006/customXml" ds:itemID="{0EA5BDC2-7066-4AD4-AB41-40CD99F748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CE5601-F561-424C-A8C1-91B044B8A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8518e5-3586-4e28-a4b0-42c89f704688"/>
    <ds:schemaRef ds:uri="9a61d8df-3f63-45b1-8d77-c9158ac84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625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Steinbauer | Advientender</dc:creator>
  <cp:keywords/>
  <dc:description/>
  <cp:lastModifiedBy>Lukáš Soudek</cp:lastModifiedBy>
  <cp:revision>13</cp:revision>
  <dcterms:created xsi:type="dcterms:W3CDTF">2024-09-13T12:55:00Z</dcterms:created>
  <dcterms:modified xsi:type="dcterms:W3CDTF">2026-03-10T11:28:00Z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  <property fmtid="{D5CDD505-2E9C-101B-9397-08002B2CF9AE}" pid="4" name="MSIP_Label_690ebb53-23a2-471a-9c6e-17bd0d11311e_Enabled">
    <vt:lpwstr>true</vt:lpwstr>
  </property>
  <property fmtid="{D5CDD505-2E9C-101B-9397-08002B2CF9AE}" pid="5" name="MSIP_Label_690ebb53-23a2-471a-9c6e-17bd0d11311e_SetDate">
    <vt:lpwstr>2024-09-19T15:07:53Z</vt:lpwstr>
  </property>
  <property fmtid="{D5CDD505-2E9C-101B-9397-08002B2CF9AE}" pid="6" name="MSIP_Label_690ebb53-23a2-471a-9c6e-17bd0d11311e_Method">
    <vt:lpwstr>Standard</vt:lpwstr>
  </property>
  <property fmtid="{D5CDD505-2E9C-101B-9397-08002B2CF9AE}" pid="7" name="MSIP_Label_690ebb53-23a2-471a-9c6e-17bd0d11311e_Name">
    <vt:lpwstr>690ebb53-23a2-471a-9c6e-17bd0d11311e</vt:lpwstr>
  </property>
  <property fmtid="{D5CDD505-2E9C-101B-9397-08002B2CF9AE}" pid="8" name="MSIP_Label_690ebb53-23a2-471a-9c6e-17bd0d11311e_SiteId">
    <vt:lpwstr>418bc066-1b00-4aad-ad98-9ead95bb26a9</vt:lpwstr>
  </property>
  <property fmtid="{D5CDD505-2E9C-101B-9397-08002B2CF9AE}" pid="9" name="MSIP_Label_690ebb53-23a2-471a-9c6e-17bd0d11311e_ActionId">
    <vt:lpwstr>765c6a09-50db-4f66-8b12-a732a9718f66</vt:lpwstr>
  </property>
  <property fmtid="{D5CDD505-2E9C-101B-9397-08002B2CF9AE}" pid="10" name="MSIP_Label_690ebb53-23a2-471a-9c6e-17bd0d11311e_ContentBits">
    <vt:lpwstr>0</vt:lpwstr>
  </property>
</Properties>
</file>